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994" w:rsidRDefault="00952994" w:rsidP="00952994">
      <w:pPr>
        <w:spacing w:line="500" w:lineRule="exact"/>
        <w:jc w:val="center"/>
        <w:rPr>
          <w:rFonts w:ascii="微软雅黑" w:eastAsia="微软雅黑" w:hAnsi="微软雅黑" w:hint="eastAsia"/>
          <w:b/>
          <w:sz w:val="32"/>
          <w:szCs w:val="32"/>
        </w:rPr>
      </w:pPr>
    </w:p>
    <w:p w:rsidR="00952994" w:rsidRPr="00952994" w:rsidRDefault="00952994" w:rsidP="00952994">
      <w:pPr>
        <w:spacing w:line="500" w:lineRule="exact"/>
        <w:jc w:val="center"/>
        <w:rPr>
          <w:rFonts w:ascii="微软雅黑" w:eastAsia="微软雅黑" w:hAnsi="微软雅黑" w:hint="eastAsia"/>
          <w:b/>
          <w:sz w:val="32"/>
          <w:szCs w:val="32"/>
        </w:rPr>
      </w:pPr>
      <w:r w:rsidRPr="00952994">
        <w:rPr>
          <w:rFonts w:ascii="微软雅黑" w:eastAsia="微软雅黑" w:hAnsi="微软雅黑" w:hint="eastAsia"/>
          <w:b/>
          <w:sz w:val="32"/>
          <w:szCs w:val="32"/>
        </w:rPr>
        <w:t>最高人民法院</w:t>
      </w:r>
    </w:p>
    <w:p w:rsidR="00952994" w:rsidRPr="00952994" w:rsidRDefault="00952994" w:rsidP="00952994">
      <w:pPr>
        <w:spacing w:line="500" w:lineRule="exact"/>
        <w:jc w:val="center"/>
        <w:rPr>
          <w:rFonts w:ascii="微软雅黑" w:eastAsia="微软雅黑" w:hAnsi="微软雅黑"/>
          <w:b/>
          <w:sz w:val="32"/>
          <w:szCs w:val="32"/>
        </w:rPr>
      </w:pPr>
      <w:r w:rsidRPr="00952994">
        <w:rPr>
          <w:rFonts w:ascii="微软雅黑" w:eastAsia="微软雅黑" w:hAnsi="微软雅黑" w:hint="eastAsia"/>
          <w:b/>
          <w:sz w:val="32"/>
          <w:szCs w:val="32"/>
        </w:rPr>
        <w:t>关于进一步规范指定执行等执行案件立案、结案、统计和考核工作的通知</w:t>
      </w:r>
    </w:p>
    <w:p w:rsidR="00952994" w:rsidRPr="00952994" w:rsidRDefault="00952994" w:rsidP="00952994">
      <w:pPr>
        <w:spacing w:line="400" w:lineRule="exact"/>
        <w:rPr>
          <w:rFonts w:ascii="微软雅黑" w:eastAsia="微软雅黑" w:hAnsi="微软雅黑"/>
          <w:sz w:val="22"/>
          <w:szCs w:val="22"/>
        </w:rPr>
      </w:pPr>
    </w:p>
    <w:p w:rsidR="00952994" w:rsidRPr="00952994" w:rsidRDefault="00952994" w:rsidP="00952994">
      <w:pPr>
        <w:spacing w:line="400" w:lineRule="exact"/>
        <w:jc w:val="center"/>
        <w:rPr>
          <w:rFonts w:ascii="微软雅黑" w:eastAsia="微软雅黑" w:hAnsi="微软雅黑" w:hint="eastAsia"/>
          <w:sz w:val="22"/>
          <w:szCs w:val="22"/>
        </w:rPr>
      </w:pPr>
      <w:r w:rsidRPr="00952994">
        <w:rPr>
          <w:rFonts w:ascii="微软雅黑" w:eastAsia="微软雅黑" w:hAnsi="微软雅黑" w:hint="eastAsia"/>
          <w:sz w:val="22"/>
          <w:szCs w:val="22"/>
        </w:rPr>
        <w:t>（法明传〔2018〕335号）</w:t>
      </w:r>
    </w:p>
    <w:p w:rsidR="00952994" w:rsidRPr="00952994" w:rsidRDefault="00952994" w:rsidP="00952994">
      <w:pPr>
        <w:spacing w:line="400" w:lineRule="exact"/>
        <w:ind w:firstLineChars="200" w:firstLine="440"/>
        <w:rPr>
          <w:rFonts w:ascii="微软雅黑" w:eastAsia="微软雅黑" w:hAnsi="微软雅黑"/>
          <w:sz w:val="22"/>
          <w:szCs w:val="22"/>
        </w:rPr>
      </w:pPr>
    </w:p>
    <w:p w:rsidR="00952994" w:rsidRPr="00952994" w:rsidRDefault="00952994" w:rsidP="00952994">
      <w:pPr>
        <w:spacing w:line="400" w:lineRule="exact"/>
        <w:ind w:firstLineChars="200" w:firstLine="480"/>
        <w:rPr>
          <w:rFonts w:ascii="微软雅黑" w:eastAsia="微软雅黑" w:hAnsi="微软雅黑" w:hint="eastAsia"/>
          <w:sz w:val="24"/>
        </w:rPr>
      </w:pPr>
      <w:r w:rsidRPr="00952994">
        <w:rPr>
          <w:rFonts w:ascii="微软雅黑" w:eastAsia="微软雅黑" w:hAnsi="微软雅黑" w:hint="eastAsia"/>
          <w:sz w:val="24"/>
        </w:rPr>
        <w:t>为进一步规范执行立案、结案、统计和考核工作，解决一案多立带来的数据失真问题，确保一个执行依据原则上只能立一个首次执行案件的工作要求落地，让相关数据真实反映执行工作情况，现就指定执行、提级执行、委托执行（全案）、裁定终结执行或终结本次执行程序后恢复执行原生效法律文书等的立案、结案、统计和考核工作通知如下：</w:t>
      </w:r>
    </w:p>
    <w:p w:rsidR="00952994" w:rsidRPr="00952994" w:rsidRDefault="00952994" w:rsidP="00952994">
      <w:pPr>
        <w:spacing w:line="400" w:lineRule="exact"/>
        <w:ind w:firstLineChars="200" w:firstLine="480"/>
        <w:rPr>
          <w:rFonts w:ascii="微软雅黑" w:eastAsia="微软雅黑" w:hAnsi="微软雅黑"/>
          <w:sz w:val="24"/>
        </w:rPr>
      </w:pPr>
    </w:p>
    <w:p w:rsidR="00952994" w:rsidRPr="00952994" w:rsidRDefault="00952994" w:rsidP="00952994">
      <w:pPr>
        <w:spacing w:line="400" w:lineRule="exact"/>
        <w:ind w:firstLineChars="200" w:firstLine="480"/>
        <w:rPr>
          <w:rFonts w:ascii="微软雅黑" w:eastAsia="微软雅黑" w:hAnsi="微软雅黑" w:hint="eastAsia"/>
          <w:sz w:val="24"/>
        </w:rPr>
      </w:pPr>
      <w:r w:rsidRPr="00952994">
        <w:rPr>
          <w:rFonts w:ascii="微软雅黑" w:eastAsia="微软雅黑" w:hAnsi="微软雅黑" w:hint="eastAsia"/>
          <w:sz w:val="24"/>
        </w:rPr>
        <w:t>一、需要委托异地法院执行的，原则上要通过事项委托方式办理，不提倡将全案委托执行，确需全案委托执行的，委托法院和受托法院要严格按照有关司法解释的规定层报各自所在的高级人民法院备案。各高级人民法院要加强对下辖法院全案委托执行和受托执行工作的管理。</w:t>
      </w:r>
    </w:p>
    <w:p w:rsidR="00952994" w:rsidRPr="00952994" w:rsidRDefault="00952994" w:rsidP="00952994">
      <w:pPr>
        <w:spacing w:line="400" w:lineRule="exact"/>
        <w:ind w:firstLineChars="200" w:firstLine="480"/>
        <w:rPr>
          <w:rFonts w:ascii="微软雅黑" w:eastAsia="微软雅黑" w:hAnsi="微软雅黑"/>
          <w:sz w:val="24"/>
        </w:rPr>
      </w:pPr>
    </w:p>
    <w:p w:rsidR="00952994" w:rsidRPr="00952994" w:rsidRDefault="00952994" w:rsidP="00952994">
      <w:pPr>
        <w:spacing w:line="400" w:lineRule="exact"/>
        <w:ind w:firstLineChars="200" w:firstLine="480"/>
        <w:rPr>
          <w:rFonts w:ascii="微软雅黑" w:eastAsia="微软雅黑" w:hAnsi="微软雅黑" w:hint="eastAsia"/>
          <w:sz w:val="24"/>
        </w:rPr>
      </w:pPr>
      <w:r w:rsidRPr="00952994">
        <w:rPr>
          <w:rFonts w:ascii="微软雅黑" w:eastAsia="微软雅黑" w:hAnsi="微软雅黑" w:hint="eastAsia"/>
          <w:sz w:val="24"/>
        </w:rPr>
        <w:t>二、执行案件依据民事诉讼法第二百五十七条规定裁定终结执行或终结本次执行程序后，符合恢复执行原生效法律文书条件，执行法院依申请或依职权又恢复执行的，立“恢执”字案号，恢复执行案件统计作为内部管理项，不再纳入司法统计。</w:t>
      </w:r>
    </w:p>
    <w:p w:rsidR="00952994" w:rsidRPr="00952994" w:rsidRDefault="00952994" w:rsidP="00952994">
      <w:pPr>
        <w:spacing w:line="400" w:lineRule="exact"/>
        <w:ind w:firstLineChars="200" w:firstLine="480"/>
        <w:rPr>
          <w:rFonts w:ascii="微软雅黑" w:eastAsia="微软雅黑" w:hAnsi="微软雅黑"/>
          <w:sz w:val="24"/>
        </w:rPr>
      </w:pPr>
    </w:p>
    <w:p w:rsidR="00952994" w:rsidRPr="00952994" w:rsidRDefault="00952994" w:rsidP="00952994">
      <w:pPr>
        <w:spacing w:line="400" w:lineRule="exact"/>
        <w:ind w:firstLineChars="200" w:firstLine="480"/>
        <w:rPr>
          <w:rFonts w:ascii="微软雅黑" w:eastAsia="微软雅黑" w:hAnsi="微软雅黑" w:hint="eastAsia"/>
          <w:sz w:val="24"/>
        </w:rPr>
      </w:pPr>
      <w:r w:rsidRPr="00952994">
        <w:rPr>
          <w:rFonts w:ascii="微软雅黑" w:eastAsia="微软雅黑" w:hAnsi="微软雅黑" w:hint="eastAsia"/>
          <w:sz w:val="24"/>
        </w:rPr>
        <w:t>三、首次执行案件因指定执行、提级执行、委托执行（全案）结案的，以“销案”方式结案，不纳入司法统计；接受指定执行、提级执行、委托执行（全案）而立执行案件的，立“执”字案号，作为首次执行案件纳入司法统计，其中申请执行标的金额为前案未实际执行到位的金额。销案、不予执行、驳回申请结案的，其中申请执行标的金额和已实际执行到位金额不予计算。</w:t>
      </w:r>
    </w:p>
    <w:p w:rsidR="00952994" w:rsidRPr="00952994" w:rsidRDefault="00952994" w:rsidP="00952994">
      <w:pPr>
        <w:spacing w:line="400" w:lineRule="exact"/>
        <w:ind w:firstLineChars="200" w:firstLine="480"/>
        <w:rPr>
          <w:rFonts w:ascii="微软雅黑" w:eastAsia="微软雅黑" w:hAnsi="微软雅黑"/>
          <w:sz w:val="24"/>
        </w:rPr>
      </w:pPr>
    </w:p>
    <w:p w:rsidR="00952994" w:rsidRPr="00952994" w:rsidRDefault="00952994" w:rsidP="00952994">
      <w:pPr>
        <w:spacing w:line="400" w:lineRule="exact"/>
        <w:ind w:firstLineChars="200" w:firstLine="480"/>
        <w:rPr>
          <w:rFonts w:ascii="微软雅黑" w:eastAsia="微软雅黑" w:hAnsi="微软雅黑" w:hint="eastAsia"/>
          <w:sz w:val="24"/>
        </w:rPr>
      </w:pPr>
      <w:r w:rsidRPr="00952994">
        <w:rPr>
          <w:rFonts w:ascii="微软雅黑" w:eastAsia="微软雅黑" w:hAnsi="微软雅黑" w:hint="eastAsia"/>
          <w:sz w:val="24"/>
        </w:rPr>
        <w:t>各级法院自2018年6月1日起按通知要求认真贯彻执行，执行过程中遇到的问题，请及时报告最高人民法院执行局。</w:t>
      </w:r>
    </w:p>
    <w:p w:rsidR="00952994" w:rsidRPr="00952994" w:rsidRDefault="00952994" w:rsidP="00952994">
      <w:pPr>
        <w:spacing w:line="400" w:lineRule="exact"/>
        <w:rPr>
          <w:rFonts w:ascii="微软雅黑" w:eastAsia="微软雅黑" w:hAnsi="微软雅黑"/>
          <w:sz w:val="24"/>
        </w:rPr>
      </w:pPr>
    </w:p>
    <w:p w:rsidR="00952994" w:rsidRPr="00952994" w:rsidRDefault="00952994" w:rsidP="00952994">
      <w:pPr>
        <w:spacing w:line="400" w:lineRule="exact"/>
        <w:rPr>
          <w:rFonts w:ascii="微软雅黑" w:eastAsia="微软雅黑" w:hAnsi="微软雅黑" w:hint="eastAsia"/>
          <w:sz w:val="24"/>
        </w:rPr>
      </w:pPr>
      <w:r w:rsidRPr="00952994">
        <w:rPr>
          <w:rFonts w:ascii="微软雅黑" w:eastAsia="微软雅黑" w:hAnsi="微软雅黑" w:hint="eastAsia"/>
          <w:sz w:val="24"/>
        </w:rPr>
        <w:t>特此通知。</w:t>
      </w:r>
    </w:p>
    <w:p w:rsidR="00952994" w:rsidRDefault="00952994" w:rsidP="00952994">
      <w:pPr>
        <w:spacing w:line="400" w:lineRule="exact"/>
        <w:rPr>
          <w:rFonts w:ascii="微软雅黑" w:eastAsia="微软雅黑" w:hAnsi="微软雅黑" w:hint="eastAsia"/>
          <w:sz w:val="24"/>
        </w:rPr>
      </w:pPr>
    </w:p>
    <w:p w:rsidR="00B1123E" w:rsidRDefault="00B1123E" w:rsidP="00952994">
      <w:pPr>
        <w:spacing w:line="400" w:lineRule="exact"/>
        <w:rPr>
          <w:rFonts w:ascii="微软雅黑" w:eastAsia="微软雅黑" w:hAnsi="微软雅黑" w:hint="eastAsia"/>
          <w:sz w:val="24"/>
        </w:rPr>
      </w:pPr>
    </w:p>
    <w:p w:rsidR="00B1123E" w:rsidRDefault="00B1123E" w:rsidP="00952994">
      <w:pPr>
        <w:spacing w:line="400" w:lineRule="exact"/>
        <w:rPr>
          <w:rFonts w:ascii="微软雅黑" w:eastAsia="微软雅黑" w:hAnsi="微软雅黑" w:hint="eastAsia"/>
          <w:sz w:val="24"/>
        </w:rPr>
      </w:pPr>
    </w:p>
    <w:p w:rsidR="00B1123E" w:rsidRPr="00952994" w:rsidRDefault="00B1123E" w:rsidP="00952994">
      <w:pPr>
        <w:spacing w:line="400" w:lineRule="exact"/>
        <w:rPr>
          <w:rFonts w:ascii="微软雅黑" w:eastAsia="微软雅黑" w:hAnsi="微软雅黑"/>
          <w:sz w:val="24"/>
        </w:rPr>
      </w:pPr>
    </w:p>
    <w:p w:rsidR="00952994" w:rsidRPr="00952994" w:rsidRDefault="00B1123E" w:rsidP="00B1123E">
      <w:pPr>
        <w:spacing w:line="400" w:lineRule="exact"/>
        <w:rPr>
          <w:rFonts w:ascii="微软雅黑" w:eastAsia="微软雅黑" w:hAnsi="微软雅黑"/>
          <w:sz w:val="24"/>
        </w:rPr>
      </w:pPr>
      <w:r>
        <w:rPr>
          <w:rFonts w:ascii="微软雅黑" w:eastAsia="微软雅黑" w:hAnsi="微软雅黑" w:hint="eastAsia"/>
          <w:sz w:val="24"/>
        </w:rPr>
        <w:t xml:space="preserve">                                                                          </w:t>
      </w:r>
      <w:r>
        <w:rPr>
          <w:rFonts w:ascii="微软雅黑" w:eastAsia="微软雅黑" w:hAnsi="微软雅黑"/>
          <w:sz w:val="24"/>
        </w:rPr>
        <w:t>最高人民法院</w:t>
      </w:r>
      <w:r>
        <w:rPr>
          <w:rFonts w:ascii="微软雅黑" w:eastAsia="微软雅黑" w:hAnsi="微软雅黑" w:hint="eastAsia"/>
          <w:sz w:val="24"/>
        </w:rPr>
        <w:t xml:space="preserve"> </w:t>
      </w:r>
    </w:p>
    <w:p w:rsidR="003B2256" w:rsidRPr="00952994" w:rsidRDefault="00952994" w:rsidP="00952994">
      <w:pPr>
        <w:spacing w:line="400" w:lineRule="exact"/>
        <w:jc w:val="right"/>
        <w:rPr>
          <w:rFonts w:ascii="微软雅黑" w:eastAsia="微软雅黑" w:hAnsi="微软雅黑"/>
          <w:sz w:val="24"/>
        </w:rPr>
      </w:pPr>
      <w:r w:rsidRPr="00952994">
        <w:rPr>
          <w:rFonts w:ascii="微软雅黑" w:eastAsia="微软雅黑" w:hAnsi="微软雅黑" w:hint="eastAsia"/>
          <w:sz w:val="24"/>
        </w:rPr>
        <w:t xml:space="preserve">　　2018年5月31日</w:t>
      </w:r>
    </w:p>
    <w:sectPr w:rsidR="003B2256" w:rsidRPr="00952994"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6E6" w:rsidRDefault="004D56E6" w:rsidP="003B2256">
      <w:r>
        <w:separator/>
      </w:r>
    </w:p>
  </w:endnote>
  <w:endnote w:type="continuationSeparator" w:id="0">
    <w:p w:rsidR="004D56E6" w:rsidRDefault="004D56E6"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9713DE">
    <w:pPr>
      <w:tabs>
        <w:tab w:val="center" w:pos="4153"/>
        <w:tab w:val="right" w:pos="8306"/>
      </w:tabs>
      <w:rPr>
        <w:rFonts w:ascii="宋体" w:hAnsi="宋体" w:cs="宋体"/>
        <w:sz w:val="28"/>
        <w:szCs w:val="28"/>
      </w:rPr>
    </w:pPr>
    <w:r w:rsidRPr="009713DE">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9713D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713DE">
                  <w:rPr>
                    <w:rFonts w:ascii="宋体" w:hAnsi="宋体" w:cs="宋体" w:hint="eastAsia"/>
                    <w:sz w:val="28"/>
                    <w:szCs w:val="28"/>
                  </w:rPr>
                  <w:fldChar w:fldCharType="separate"/>
                </w:r>
                <w:r w:rsidR="00143413">
                  <w:rPr>
                    <w:rFonts w:ascii="宋体" w:hAnsi="宋体" w:cs="宋体"/>
                    <w:noProof/>
                    <w:sz w:val="28"/>
                    <w:szCs w:val="28"/>
                  </w:rPr>
                  <w:t>2</w:t>
                </w:r>
                <w:r w:rsidR="009713D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9713DE">
    <w:pPr>
      <w:tabs>
        <w:tab w:val="center" w:pos="4153"/>
        <w:tab w:val="right" w:pos="8306"/>
      </w:tabs>
      <w:rPr>
        <w:rFonts w:ascii="宋体" w:hAnsi="宋体" w:cs="宋体"/>
        <w:sz w:val="28"/>
        <w:szCs w:val="28"/>
      </w:rPr>
    </w:pPr>
    <w:r w:rsidRPr="009713DE">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9713D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713DE">
                  <w:rPr>
                    <w:rFonts w:ascii="宋体" w:hAnsi="宋体" w:cs="宋体" w:hint="eastAsia"/>
                    <w:sz w:val="28"/>
                    <w:szCs w:val="28"/>
                  </w:rPr>
                  <w:fldChar w:fldCharType="separate"/>
                </w:r>
                <w:r w:rsidR="00B1123E">
                  <w:rPr>
                    <w:rFonts w:ascii="宋体" w:hAnsi="宋体" w:cs="宋体"/>
                    <w:noProof/>
                    <w:sz w:val="28"/>
                    <w:szCs w:val="28"/>
                  </w:rPr>
                  <w:t>1</w:t>
                </w:r>
                <w:r w:rsidR="009713D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6E6" w:rsidRDefault="004D56E6" w:rsidP="003B2256">
      <w:r>
        <w:separator/>
      </w:r>
    </w:p>
  </w:footnote>
  <w:footnote w:type="continuationSeparator" w:id="0">
    <w:p w:rsidR="004D56E6" w:rsidRDefault="004D56E6"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4D56E6"/>
    <w:rsid w:val="00554EB8"/>
    <w:rsid w:val="0064282F"/>
    <w:rsid w:val="00690873"/>
    <w:rsid w:val="007630C3"/>
    <w:rsid w:val="00793835"/>
    <w:rsid w:val="007B0DAB"/>
    <w:rsid w:val="00803A63"/>
    <w:rsid w:val="00872005"/>
    <w:rsid w:val="00952994"/>
    <w:rsid w:val="009713DE"/>
    <w:rsid w:val="00984D89"/>
    <w:rsid w:val="009969A5"/>
    <w:rsid w:val="009E1211"/>
    <w:rsid w:val="00B1123E"/>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1</Pages>
  <Words>115</Words>
  <Characters>657</Characters>
  <Application>Microsoft Office Word</Application>
  <DocSecurity>0</DocSecurity>
  <Lines>5</Lines>
  <Paragraphs>1</Paragraphs>
  <ScaleCrop>false</ScaleCrop>
  <Company>Newdaxie</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2024-12-21T08:10:00Z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